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D3" w:rsidRPr="000D2E0D" w:rsidRDefault="000D2E0D" w:rsidP="000D2E0D">
      <w:pPr>
        <w:jc w:val="center"/>
        <w:rPr>
          <w:b/>
          <w:sz w:val="24"/>
        </w:rPr>
      </w:pPr>
      <w:r w:rsidRPr="000D2E0D">
        <w:rPr>
          <w:b/>
          <w:sz w:val="24"/>
        </w:rPr>
        <w:t>Indicator 12: Early Childhood Transition</w:t>
      </w:r>
    </w:p>
    <w:p w:rsidR="000D2E0D" w:rsidRDefault="000D2E0D" w:rsidP="000D2E0D">
      <w:pPr>
        <w:jc w:val="center"/>
        <w:rPr>
          <w:b/>
          <w:sz w:val="24"/>
        </w:rPr>
      </w:pPr>
      <w:r w:rsidRPr="000D2E0D">
        <w:rPr>
          <w:b/>
          <w:sz w:val="24"/>
        </w:rPr>
        <w:t>Percent of children referred to Part C prior to age 3 and found eligible for Part B, and who have an IEP developed and implemented by their third birthdays.</w:t>
      </w:r>
    </w:p>
    <w:p w:rsidR="000D2E0D" w:rsidRDefault="000D2E0D" w:rsidP="000D2E0D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1440"/>
        <w:gridCol w:w="1350"/>
        <w:gridCol w:w="1440"/>
      </w:tblGrid>
      <w:tr w:rsidR="000D2E0D" w:rsidTr="000D2E0D">
        <w:tc>
          <w:tcPr>
            <w:tcW w:w="2574" w:type="dxa"/>
          </w:tcPr>
          <w:p w:rsidR="000D2E0D" w:rsidRDefault="000D2E0D" w:rsidP="000D2E0D">
            <w:pPr>
              <w:jc w:val="center"/>
              <w:rPr>
                <w:b/>
                <w:sz w:val="24"/>
              </w:rPr>
            </w:pPr>
          </w:p>
        </w:tc>
        <w:tc>
          <w:tcPr>
            <w:tcW w:w="2574" w:type="dxa"/>
          </w:tcPr>
          <w:p w:rsidR="000D2E0D" w:rsidRDefault="000D2E0D" w:rsidP="000D2E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children found eligible who have an IEP developed and implemented by their third birthdays.</w:t>
            </w:r>
          </w:p>
        </w:tc>
        <w:tc>
          <w:tcPr>
            <w:tcW w:w="1440" w:type="dxa"/>
          </w:tcPr>
          <w:p w:rsidR="000D2E0D" w:rsidRDefault="000D2E0D" w:rsidP="000D2E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FFY 2014 Data</w:t>
            </w:r>
          </w:p>
        </w:tc>
        <w:tc>
          <w:tcPr>
            <w:tcW w:w="1350" w:type="dxa"/>
          </w:tcPr>
          <w:p w:rsidR="000D2E0D" w:rsidRDefault="000D2E0D" w:rsidP="000D2E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FFY 2015 Target</w:t>
            </w:r>
          </w:p>
        </w:tc>
        <w:tc>
          <w:tcPr>
            <w:tcW w:w="1440" w:type="dxa"/>
          </w:tcPr>
          <w:p w:rsidR="000D2E0D" w:rsidRDefault="000D2E0D" w:rsidP="000D2E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FFY 2015 Data</w:t>
            </w:r>
          </w:p>
        </w:tc>
      </w:tr>
      <w:tr w:rsidR="000D2E0D" w:rsidTr="000D2E0D">
        <w:tc>
          <w:tcPr>
            <w:tcW w:w="2574" w:type="dxa"/>
          </w:tcPr>
          <w:p w:rsidR="000D2E0D" w:rsidRPr="000D2E0D" w:rsidRDefault="000D2E0D" w:rsidP="000D2E0D">
            <w:pPr>
              <w:jc w:val="center"/>
              <w:rPr>
                <w:b/>
                <w:sz w:val="24"/>
              </w:rPr>
            </w:pPr>
            <w:r w:rsidRPr="000D2E0D">
              <w:rPr>
                <w:b/>
                <w:sz w:val="24"/>
              </w:rPr>
              <w:t>Percent of children referred to Part C prior to age 3 and found eligible for Part B, and who have an IEP developed and implemented by their third birthdays.</w:t>
            </w:r>
          </w:p>
        </w:tc>
        <w:tc>
          <w:tcPr>
            <w:tcW w:w="2574" w:type="dxa"/>
          </w:tcPr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  <w:r w:rsidRPr="000D2E0D">
              <w:rPr>
                <w:b/>
                <w:sz w:val="36"/>
              </w:rPr>
              <w:t>2,938</w:t>
            </w:r>
          </w:p>
        </w:tc>
        <w:tc>
          <w:tcPr>
            <w:tcW w:w="1440" w:type="dxa"/>
          </w:tcPr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  <w:r w:rsidRPr="000D2E0D">
              <w:rPr>
                <w:b/>
                <w:sz w:val="36"/>
              </w:rPr>
              <w:t>99.54%</w:t>
            </w:r>
          </w:p>
        </w:tc>
        <w:tc>
          <w:tcPr>
            <w:tcW w:w="1350" w:type="dxa"/>
          </w:tcPr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  <w:r w:rsidRPr="000D2E0D">
              <w:rPr>
                <w:b/>
                <w:sz w:val="36"/>
              </w:rPr>
              <w:t>100%</w:t>
            </w:r>
          </w:p>
        </w:tc>
        <w:tc>
          <w:tcPr>
            <w:tcW w:w="1440" w:type="dxa"/>
          </w:tcPr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  <w:r w:rsidRPr="000D2E0D">
              <w:rPr>
                <w:b/>
                <w:sz w:val="36"/>
              </w:rPr>
              <w:t>99.46%</w:t>
            </w:r>
          </w:p>
        </w:tc>
      </w:tr>
      <w:tr w:rsidR="000D2E0D" w:rsidTr="00E57B23">
        <w:tc>
          <w:tcPr>
            <w:tcW w:w="2574" w:type="dxa"/>
          </w:tcPr>
          <w:p w:rsidR="000D2E0D" w:rsidRPr="000D2E0D" w:rsidRDefault="000D2E0D" w:rsidP="000D2E0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gridSpan w:val="4"/>
          </w:tcPr>
          <w:p w:rsidR="000D2E0D" w:rsidRDefault="000D2E0D" w:rsidP="000D2E0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Did not meet target</w:t>
            </w:r>
          </w:p>
          <w:p w:rsidR="000D2E0D" w:rsidRPr="000D2E0D" w:rsidRDefault="000D2E0D" w:rsidP="000D2E0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No slippage </w:t>
            </w:r>
            <w:bookmarkStart w:id="0" w:name="_GoBack"/>
            <w:bookmarkEnd w:id="0"/>
          </w:p>
        </w:tc>
      </w:tr>
    </w:tbl>
    <w:p w:rsidR="000D2E0D" w:rsidRPr="000D2E0D" w:rsidRDefault="000D2E0D" w:rsidP="000D2E0D">
      <w:pPr>
        <w:jc w:val="center"/>
        <w:rPr>
          <w:b/>
          <w:sz w:val="24"/>
        </w:rPr>
      </w:pPr>
    </w:p>
    <w:sectPr w:rsidR="000D2E0D" w:rsidRPr="000D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D"/>
    <w:rsid w:val="000D2E0D"/>
    <w:rsid w:val="0045492C"/>
    <w:rsid w:val="00932697"/>
    <w:rsid w:val="00B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Hendricks, Dawn (DOE)</dc:creator>
  <cp:lastModifiedBy>Hendricks, Dawn (DOE)</cp:lastModifiedBy>
  <cp:revision>1</cp:revision>
  <dcterms:created xsi:type="dcterms:W3CDTF">2017-01-17T13:43:00Z</dcterms:created>
  <dcterms:modified xsi:type="dcterms:W3CDTF">2017-01-17T13:50:00Z</dcterms:modified>
</cp:coreProperties>
</file>