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E1EE" w14:textId="77777777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Indicator 6 Data</w:t>
      </w:r>
    </w:p>
    <w:p w14:paraId="6B6A4BDD" w14:textId="1802E7ED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1, 202</w:t>
      </w:r>
      <w:r w:rsidR="00472DD6">
        <w:rPr>
          <w:rFonts w:ascii="Times New Roman" w:hAnsi="Times New Roman" w:cs="Times New Roman"/>
          <w:b/>
          <w:sz w:val="24"/>
          <w:szCs w:val="24"/>
        </w:rPr>
        <w:t>4</w:t>
      </w:r>
    </w:p>
    <w:p w14:paraId="67ED4668" w14:textId="77777777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Indicator 6:  Early Childhood Placement*</w:t>
      </w:r>
    </w:p>
    <w:p w14:paraId="14B2FDFE" w14:textId="77777777" w:rsidR="00657538" w:rsidRDefault="00657538" w:rsidP="006575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Indicator 6: Early Childhood Environment for Children with IEPs</w:t>
      </w:r>
    </w:p>
    <w:p w14:paraId="31C6B691" w14:textId="77777777" w:rsidR="00657538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A – Regular early childhood program and receiving the majority of special education and related services in the regular education childhood program; </w:t>
      </w:r>
    </w:p>
    <w:p w14:paraId="2F56A27B" w14:textId="77777777" w:rsidR="00657538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B – Separate special education class, separate school, or residential facility </w:t>
      </w:r>
    </w:p>
    <w:p w14:paraId="6AB0D682" w14:textId="71AEB3F8" w:rsidR="00635794" w:rsidRPr="00472DD6" w:rsidRDefault="00657538" w:rsidP="00635794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C- Home </w:t>
      </w:r>
    </w:p>
    <w:tbl>
      <w:tblPr>
        <w:tblW w:w="10430" w:type="dxa"/>
        <w:jc w:val="center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882"/>
        <w:gridCol w:w="2068"/>
        <w:gridCol w:w="2069"/>
        <w:gridCol w:w="2068"/>
        <w:gridCol w:w="2343"/>
      </w:tblGrid>
      <w:tr w:rsidR="00472DD6" w:rsidRPr="00472DD6" w14:paraId="0B1AB046" w14:textId="77777777" w:rsidTr="00046D96">
        <w:trPr>
          <w:trHeight w:val="523"/>
          <w:jc w:val="center"/>
        </w:trPr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1F39999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95852C2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FFY 23 Data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6B9D98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FFY 23 Target</w:t>
            </w:r>
          </w:p>
        </w:tc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7897DC7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FFY 24Data</w:t>
            </w:r>
          </w:p>
        </w:tc>
        <w:tc>
          <w:tcPr>
            <w:tcW w:w="2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0AAFF8E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FFY 24 Target</w:t>
            </w:r>
          </w:p>
        </w:tc>
      </w:tr>
      <w:tr w:rsidR="00472DD6" w:rsidRPr="00472DD6" w14:paraId="14DBF459" w14:textId="77777777" w:rsidTr="00046D96">
        <w:trPr>
          <w:trHeight w:val="858"/>
          <w:jc w:val="center"/>
        </w:trPr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9E91E10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A %</w:t>
            </w:r>
          </w:p>
        </w:tc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F32FADF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31.30*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1CEF330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25.40</w:t>
            </w:r>
          </w:p>
        </w:tc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B54386C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30.07*</w:t>
            </w:r>
          </w:p>
        </w:tc>
        <w:tc>
          <w:tcPr>
            <w:tcW w:w="2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9058C15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25.65</w:t>
            </w:r>
          </w:p>
        </w:tc>
      </w:tr>
      <w:tr w:rsidR="00472DD6" w:rsidRPr="00472DD6" w14:paraId="1BDE2A3F" w14:textId="77777777" w:rsidTr="00046D96">
        <w:trPr>
          <w:trHeight w:val="858"/>
          <w:jc w:val="center"/>
        </w:trPr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539B154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B %</w:t>
            </w:r>
          </w:p>
        </w:tc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154C9CC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40.65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CCE4843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38.10</w:t>
            </w:r>
          </w:p>
        </w:tc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0B7122D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40.09</w:t>
            </w:r>
          </w:p>
        </w:tc>
        <w:tc>
          <w:tcPr>
            <w:tcW w:w="2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A41080A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37.85</w:t>
            </w:r>
          </w:p>
        </w:tc>
      </w:tr>
      <w:tr w:rsidR="00472DD6" w:rsidRPr="00472DD6" w14:paraId="3B02E0F6" w14:textId="77777777" w:rsidTr="00046D96">
        <w:trPr>
          <w:trHeight w:val="858"/>
          <w:jc w:val="center"/>
        </w:trPr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C71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50778B9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 %</w:t>
            </w:r>
          </w:p>
        </w:tc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AAF0FC5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3.84*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8FCEC1C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DC1F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9FAA53F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3.82*</w:t>
            </w:r>
          </w:p>
        </w:tc>
        <w:tc>
          <w:tcPr>
            <w:tcW w:w="2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FA228C4" w14:textId="77777777" w:rsidR="00472DD6" w:rsidRPr="00472DD6" w:rsidRDefault="00472DD6" w:rsidP="00472DD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D6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</w:tr>
    </w:tbl>
    <w:p w14:paraId="2DCBC651" w14:textId="786A811C" w:rsidR="00F37C7A" w:rsidRPr="00F37C7A" w:rsidRDefault="00F37C7A" w:rsidP="001366DF">
      <w:pPr>
        <w:ind w:left="10080" w:firstLine="720"/>
        <w:rPr>
          <w:rFonts w:ascii="Times New Roman" w:hAnsi="Times New Roman" w:cs="Times New Roman"/>
          <w:bCs/>
          <w:sz w:val="24"/>
          <w:szCs w:val="24"/>
        </w:rPr>
      </w:pPr>
      <w:r w:rsidRPr="00F37C7A">
        <w:rPr>
          <w:rFonts w:ascii="Times New Roman" w:hAnsi="Times New Roman" w:cs="Times New Roman"/>
          <w:bCs/>
          <w:sz w:val="24"/>
          <w:szCs w:val="24"/>
        </w:rPr>
        <w:t>*Met Target</w:t>
      </w:r>
    </w:p>
    <w:p w14:paraId="09809E8E" w14:textId="52A99F1F" w:rsidR="00657538" w:rsidRDefault="00657538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State Target for FFY 202</w:t>
      </w:r>
      <w:r w:rsidR="00BE565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264F529B" w14:textId="1A892E95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A: Greater or equal to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25.</w:t>
      </w:r>
      <w:r w:rsidR="00BE565B">
        <w:rPr>
          <w:rFonts w:ascii="Times New Roman" w:hAnsi="Times New Roman" w:cs="Times New Roman"/>
          <w:bCs/>
          <w:sz w:val="24"/>
          <w:szCs w:val="24"/>
        </w:rPr>
        <w:t>65</w:t>
      </w:r>
    </w:p>
    <w:p w14:paraId="4C20C470" w14:textId="75F3D8C7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B:  Less than or equal to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3</w:t>
      </w:r>
      <w:r w:rsidR="00BE565B">
        <w:rPr>
          <w:rFonts w:ascii="Times New Roman" w:hAnsi="Times New Roman" w:cs="Times New Roman"/>
          <w:bCs/>
          <w:sz w:val="24"/>
          <w:szCs w:val="24"/>
        </w:rPr>
        <w:t>7</w:t>
      </w:r>
      <w:r w:rsidR="00A9124D">
        <w:rPr>
          <w:rFonts w:ascii="Times New Roman" w:hAnsi="Times New Roman" w:cs="Times New Roman"/>
          <w:bCs/>
          <w:sz w:val="24"/>
          <w:szCs w:val="24"/>
        </w:rPr>
        <w:t>.85</w:t>
      </w:r>
    </w:p>
    <w:p w14:paraId="201CD9DD" w14:textId="73D5FA41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C: Less than or equal to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5.</w:t>
      </w:r>
      <w:r w:rsidR="00A9124D">
        <w:rPr>
          <w:rFonts w:ascii="Times New Roman" w:hAnsi="Times New Roman" w:cs="Times New Roman"/>
          <w:bCs/>
          <w:sz w:val="24"/>
          <w:szCs w:val="24"/>
        </w:rPr>
        <w:t>25</w:t>
      </w:r>
    </w:p>
    <w:p w14:paraId="19914B6E" w14:textId="77777777" w:rsidR="00E11EDC" w:rsidRDefault="00E11EDC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DEB4ED" w14:textId="04B7C871" w:rsidR="00657538" w:rsidRDefault="00657538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State Data for FFY 20</w:t>
      </w:r>
      <w:r w:rsidR="003F5CC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37C7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3CFA012" w14:textId="4B035727" w:rsidR="00657538" w:rsidRDefault="00657538" w:rsidP="0065753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A: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3</w:t>
      </w:r>
      <w:r w:rsidR="00A9124D">
        <w:rPr>
          <w:rFonts w:ascii="Times New Roman" w:hAnsi="Times New Roman" w:cs="Times New Roman"/>
          <w:bCs/>
          <w:sz w:val="24"/>
          <w:szCs w:val="24"/>
        </w:rPr>
        <w:t>0.07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(Met target)</w:t>
      </w:r>
    </w:p>
    <w:p w14:paraId="3F3CA051" w14:textId="588B0700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B: 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40.</w:t>
      </w:r>
      <w:r w:rsidR="00A9124D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(Did not meet target)</w:t>
      </w:r>
    </w:p>
    <w:p w14:paraId="63E22DAF" w14:textId="38BD8526" w:rsidR="00F37C7A" w:rsidRDefault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C: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3.8</w:t>
      </w:r>
      <w:r w:rsidR="00A9124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 (Met target)</w:t>
      </w:r>
    </w:p>
    <w:p w14:paraId="74C9785B" w14:textId="77777777" w:rsidR="00EB3ADB" w:rsidRDefault="00EB3ADB">
      <w:pPr>
        <w:rPr>
          <w:rFonts w:ascii="Times New Roman" w:hAnsi="Times New Roman" w:cs="Times New Roman"/>
          <w:sz w:val="24"/>
          <w:szCs w:val="24"/>
        </w:rPr>
      </w:pPr>
    </w:p>
    <w:p w14:paraId="213BFC03" w14:textId="7025595D" w:rsidR="00F9781F" w:rsidRPr="00657538" w:rsidRDefault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sectPr w:rsidR="00F9781F" w:rsidRPr="00657538" w:rsidSect="00472DD6">
      <w:footerReference w:type="default" r:id="rId7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EB54" w14:textId="77777777" w:rsidR="00B827AE" w:rsidRDefault="00B827AE" w:rsidP="008F09C7">
      <w:pPr>
        <w:spacing w:after="0" w:line="240" w:lineRule="auto"/>
      </w:pPr>
      <w:r>
        <w:separator/>
      </w:r>
    </w:p>
  </w:endnote>
  <w:endnote w:type="continuationSeparator" w:id="0">
    <w:p w14:paraId="62A650A7" w14:textId="77777777" w:rsidR="00B827AE" w:rsidRDefault="00B827AE" w:rsidP="008F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FE0C" w14:textId="77777777" w:rsidR="008F09C7" w:rsidRDefault="008F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AC37" w14:textId="77777777" w:rsidR="00B827AE" w:rsidRDefault="00B827AE" w:rsidP="008F09C7">
      <w:pPr>
        <w:spacing w:after="0" w:line="240" w:lineRule="auto"/>
      </w:pPr>
      <w:r>
        <w:separator/>
      </w:r>
    </w:p>
  </w:footnote>
  <w:footnote w:type="continuationSeparator" w:id="0">
    <w:p w14:paraId="69F21A8C" w14:textId="77777777" w:rsidR="00B827AE" w:rsidRDefault="00B827AE" w:rsidP="008F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0E24"/>
    <w:multiLevelType w:val="hybridMultilevel"/>
    <w:tmpl w:val="58F41B1A"/>
    <w:lvl w:ilvl="0" w:tplc="3690C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346F2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6DC09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6CE35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16B8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7B45B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80E21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4069F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1C98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38"/>
    <w:rsid w:val="00046D96"/>
    <w:rsid w:val="001366DF"/>
    <w:rsid w:val="001C2038"/>
    <w:rsid w:val="00202EFB"/>
    <w:rsid w:val="0020596B"/>
    <w:rsid w:val="002848C8"/>
    <w:rsid w:val="003F5CC7"/>
    <w:rsid w:val="00472DD6"/>
    <w:rsid w:val="005379CF"/>
    <w:rsid w:val="00635794"/>
    <w:rsid w:val="00657538"/>
    <w:rsid w:val="00672DB7"/>
    <w:rsid w:val="008D1E44"/>
    <w:rsid w:val="008F09C7"/>
    <w:rsid w:val="008F4C48"/>
    <w:rsid w:val="00A9124D"/>
    <w:rsid w:val="00B146F8"/>
    <w:rsid w:val="00B827AE"/>
    <w:rsid w:val="00BE565B"/>
    <w:rsid w:val="00DE3F24"/>
    <w:rsid w:val="00E11EDC"/>
    <w:rsid w:val="00EB3ADB"/>
    <w:rsid w:val="00F37C7A"/>
    <w:rsid w:val="00F96CC9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A022"/>
  <w15:chartTrackingRefBased/>
  <w15:docId w15:val="{0A15FE8D-2ADB-402E-8072-B3479B6B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3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57538"/>
  </w:style>
  <w:style w:type="table" w:styleId="TableGrid">
    <w:name w:val="Table Grid"/>
    <w:basedOn w:val="TableNormal"/>
    <w:uiPriority w:val="59"/>
    <w:rsid w:val="006575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D1E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C7"/>
  </w:style>
  <w:style w:type="paragraph" w:styleId="Footer">
    <w:name w:val="footer"/>
    <w:basedOn w:val="Normal"/>
    <w:link w:val="FooterChar"/>
    <w:uiPriority w:val="99"/>
    <w:unhideWhenUsed/>
    <w:rsid w:val="008F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C7"/>
  </w:style>
  <w:style w:type="table" w:styleId="TableGridLight">
    <w:name w:val="Grid Table Light"/>
    <w:basedOn w:val="TableNormal"/>
    <w:uiPriority w:val="40"/>
    <w:rsid w:val="00EB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5</cp:revision>
  <dcterms:created xsi:type="dcterms:W3CDTF">2025-04-04T16:57:00Z</dcterms:created>
  <dcterms:modified xsi:type="dcterms:W3CDTF">2025-04-04T16:59:00Z</dcterms:modified>
</cp:coreProperties>
</file>