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line="343" w:lineRule="auto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5918200</wp:posOffset>
            </wp:positionH>
            <wp:positionV relativeFrom="paragraph">
              <wp:posOffset>736600</wp:posOffset>
            </wp:positionV>
            <wp:extent cx="1219187" cy="755649"/>
            <wp:effectExtent l="0" t="0" r="0" b="0"/>
            <wp:wrapNone/>
            <wp:docPr id="1" name="Image 1" descr="P2#y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P2#y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87" cy="75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C5593"/>
        </w:rPr>
        <w:t>Atendiendo</w:t>
      </w:r>
      <w:r>
        <w:rPr>
          <w:color w:val="2C5593"/>
          <w:spacing w:val="-5"/>
        </w:rPr>
        <w:t> </w:t>
      </w:r>
      <w:r>
        <w:rPr>
          <w:color w:val="2C5593"/>
        </w:rPr>
        <w:t>las</w:t>
      </w:r>
      <w:r>
        <w:rPr>
          <w:color w:val="2C5593"/>
          <w:spacing w:val="-4"/>
        </w:rPr>
        <w:t> </w:t>
      </w:r>
      <w:r>
        <w:rPr>
          <w:color w:val="2C5593"/>
        </w:rPr>
        <w:t>Necesidades</w:t>
      </w:r>
      <w:r>
        <w:rPr>
          <w:color w:val="2C5593"/>
          <w:spacing w:val="-5"/>
        </w:rPr>
        <w:t> </w:t>
      </w:r>
      <w:r>
        <w:rPr>
          <w:color w:val="2C5593"/>
        </w:rPr>
        <w:t>Especiales</w:t>
      </w:r>
      <w:r>
        <w:rPr>
          <w:color w:val="2C5593"/>
          <w:spacing w:val="-4"/>
        </w:rPr>
        <w:t> </w:t>
      </w:r>
      <w:r>
        <w:rPr>
          <w:color w:val="2C5593"/>
        </w:rPr>
        <w:t>de</w:t>
      </w:r>
      <w:r>
        <w:rPr>
          <w:color w:val="2C5593"/>
          <w:spacing w:val="-5"/>
        </w:rPr>
        <w:t> </w:t>
      </w:r>
      <w:r>
        <w:rPr>
          <w:color w:val="2C5593"/>
        </w:rPr>
        <w:t>su</w:t>
      </w:r>
      <w:r>
        <w:rPr>
          <w:color w:val="2C5593"/>
          <w:spacing w:val="-4"/>
        </w:rPr>
        <w:t> </w:t>
      </w:r>
      <w:r>
        <w:rPr>
          <w:color w:val="2C5593"/>
        </w:rPr>
        <w:t>Hijo</w:t>
      </w:r>
      <w:r>
        <w:rPr>
          <w:color w:val="2C5593"/>
          <w:spacing w:val="-5"/>
        </w:rPr>
        <w:t> </w:t>
      </w:r>
      <w:r>
        <w:rPr>
          <w:color w:val="2C5593"/>
        </w:rPr>
        <w:t>en</w:t>
      </w:r>
      <w:r>
        <w:rPr>
          <w:color w:val="2C5593"/>
          <w:spacing w:val="-5"/>
        </w:rPr>
        <w:t> </w:t>
      </w:r>
      <w:r>
        <w:rPr>
          <w:color w:val="2C5593"/>
        </w:rPr>
        <w:t>un</w:t>
      </w:r>
      <w:r>
        <w:rPr>
          <w:color w:val="2C5593"/>
          <w:spacing w:val="-5"/>
        </w:rPr>
        <w:t> </w:t>
      </w:r>
      <w:r>
        <w:rPr>
          <w:color w:val="2C5593"/>
        </w:rPr>
        <w:t>Programa</w:t>
      </w:r>
      <w:r>
        <w:rPr>
          <w:color w:val="2C5593"/>
          <w:spacing w:val="-5"/>
        </w:rPr>
        <w:t> </w:t>
      </w:r>
      <w:r>
        <w:rPr>
          <w:color w:val="2C5593"/>
        </w:rPr>
        <w:t>de Educación Infantil</w:t>
      </w:r>
    </w:p>
    <w:p>
      <w:pPr>
        <w:pStyle w:val="BodyText"/>
        <w:spacing w:before="3"/>
        <w:ind w:left="0" w:firstLine="0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780413</wp:posOffset>
                </wp:positionH>
                <wp:positionV relativeFrom="paragraph">
                  <wp:posOffset>46421</wp:posOffset>
                </wp:positionV>
                <wp:extent cx="62204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0460" h="0">
                              <a:moveTo>
                                <a:pt x="0" y="0"/>
                              </a:moveTo>
                              <a:lnTo>
                                <a:pt x="622046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2E5D9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449902pt;margin-top:3.655232pt;width:489.8pt;height:.1pt;mso-position-horizontal-relative:page;mso-position-vertical-relative:paragraph;z-index:-15728640;mso-wrap-distance-left:0;mso-wrap-distance-right:0" id="docshape1" coordorigin="1229,73" coordsize="9796,0" path="m1229,73l11025,73e" filled="false" stroked="true" strokeweight="2.25pt" strokecolor="#2e5d9e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line="300" w:lineRule="auto"/>
      </w:pPr>
      <w:r>
        <w:rPr>
          <w:color w:val="004080"/>
        </w:rPr>
        <w:t>Servicios</w:t>
      </w:r>
      <w:r>
        <w:rPr>
          <w:color w:val="004080"/>
          <w:spacing w:val="-13"/>
        </w:rPr>
        <w:t> </w:t>
      </w:r>
      <w:r>
        <w:rPr>
          <w:color w:val="004080"/>
        </w:rPr>
        <w:t>Itinerantes</w:t>
      </w:r>
      <w:r>
        <w:rPr>
          <w:color w:val="004080"/>
          <w:spacing w:val="-14"/>
        </w:rPr>
        <w:t> </w:t>
      </w:r>
      <w:r>
        <w:rPr>
          <w:color w:val="004080"/>
        </w:rPr>
        <w:t>de</w:t>
      </w:r>
      <w:r>
        <w:rPr>
          <w:color w:val="004080"/>
          <w:spacing w:val="-12"/>
        </w:rPr>
        <w:t> </w:t>
      </w:r>
      <w:r>
        <w:rPr>
          <w:color w:val="004080"/>
        </w:rPr>
        <w:t>Educación Especial en Niñez Temprana</w:t>
      </w:r>
    </w:p>
    <w:p>
      <w:pPr>
        <w:spacing w:line="285" w:lineRule="auto" w:before="92"/>
        <w:ind w:left="90" w:right="486" w:firstLine="0"/>
        <w:jc w:val="left"/>
        <w:rPr>
          <w:i/>
          <w:sz w:val="23"/>
        </w:rPr>
      </w:pPr>
      <w:r>
        <w:rPr>
          <w:i/>
          <w:sz w:val="23"/>
        </w:rPr>
        <w:t>Las divisiones escolares locales brindan servicios de educación especial a niños pequeños, de</w:t>
      </w:r>
      <w:r>
        <w:rPr>
          <w:i/>
          <w:sz w:val="23"/>
        </w:rPr>
        <w:t> dos a cinco años, que presentan atrasos en el desarrollo o discapacidades. Dependiendo de las necesidades de aprendizaje del niño, estos servicios pueden ofrecerse en entornos de cuidado y educación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infantil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alta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calidad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(ECCE,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por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sus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siglas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en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inglés),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como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la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Iniciativa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Preescolar de Virginia, Head Start, Entrega Mixta, cuidado de niños y programas preescolares comunitarios. Cuando los servicios de educación especial se brindan en entornos ECCE, los maestros </w:t>
      </w:r>
      <w:r>
        <w:rPr>
          <w:b/>
          <w:i/>
          <w:sz w:val="23"/>
        </w:rPr>
        <w:t>Itinerantes de Educación Especial de Niñez Temprana (IECSE, por sus</w:t>
      </w:r>
      <w:r>
        <w:rPr>
          <w:b/>
          <w:i/>
          <w:sz w:val="23"/>
        </w:rPr>
        <w:t> siglas en inglés) </w:t>
      </w:r>
      <w:r>
        <w:rPr>
          <w:i/>
          <w:sz w:val="23"/>
        </w:rPr>
        <w:t>de la división escolar viajan al salón de clases para implementar el</w:t>
      </w:r>
      <w:r>
        <w:rPr>
          <w:i/>
          <w:sz w:val="23"/>
        </w:rPr>
        <w:t> Programa de Educación Individualizado (IEP, por sus siglas en inglés) del niño. Ellos</w:t>
      </w:r>
      <w:r>
        <w:rPr>
          <w:i/>
          <w:spacing w:val="40"/>
          <w:sz w:val="23"/>
        </w:rPr>
        <w:t> </w:t>
      </w:r>
      <w:r>
        <w:rPr>
          <w:i/>
          <w:sz w:val="23"/>
        </w:rPr>
        <w:t>colaboran con el maestro del salón de clases del niño para apoyar su aprendizaje y su participación junto con compañeros sin discapacidades.</w:t>
      </w:r>
    </w:p>
    <w:p>
      <w:pPr>
        <w:pStyle w:val="Heading3"/>
      </w:pPr>
      <w:r>
        <w:rPr>
          <w:color w:val="2C5593"/>
        </w:rPr>
        <w:t>Colaboraciones</w:t>
      </w:r>
      <w:r>
        <w:rPr>
          <w:color w:val="2C5593"/>
          <w:spacing w:val="-9"/>
        </w:rPr>
        <w:t> </w:t>
      </w:r>
      <w:r>
        <w:rPr>
          <w:color w:val="2C5593"/>
          <w:spacing w:val="-2"/>
        </w:rPr>
        <w:t>Exitosas</w:t>
      </w:r>
    </w:p>
    <w:p>
      <w:pPr>
        <w:pStyle w:val="BodyText"/>
        <w:spacing w:line="285" w:lineRule="auto" w:before="152"/>
        <w:ind w:left="90" w:right="436" w:hanging="1"/>
      </w:pPr>
      <w:r>
        <w:rPr/>
        <w:t>El IEP del niño especifica la cantidad de tiempo que un maestro IECSE pasará en el salón de clases y con el maestro de la clase. Los maestros trabajan juntos para integrar las metas del IEP del niño en la rutina y las actividades diarias típicas. Se reúnen regularmente para identificar estrategias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apoyen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niño.</w:t>
      </w:r>
      <w:r>
        <w:rPr>
          <w:spacing w:val="-3"/>
        </w:rPr>
        <w:t> </w:t>
      </w:r>
      <w:r>
        <w:rPr/>
        <w:t>Cuando</w:t>
      </w:r>
      <w:r>
        <w:rPr>
          <w:spacing w:val="-3"/>
        </w:rPr>
        <w:t> </w:t>
      </w:r>
      <w:r>
        <w:rPr/>
        <w:t>un</w:t>
      </w:r>
      <w:r>
        <w:rPr>
          <w:spacing w:val="-4"/>
        </w:rPr>
        <w:t> </w:t>
      </w:r>
      <w:r>
        <w:rPr/>
        <w:t>niño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edad</w:t>
      </w:r>
      <w:r>
        <w:rPr>
          <w:spacing w:val="-4"/>
        </w:rPr>
        <w:t> </w:t>
      </w:r>
      <w:r>
        <w:rPr/>
        <w:t>preescolar</w:t>
      </w:r>
      <w:r>
        <w:rPr>
          <w:spacing w:val="-3"/>
        </w:rPr>
        <w:t> </w:t>
      </w:r>
      <w:r>
        <w:rPr/>
        <w:t>recibe</w:t>
      </w:r>
      <w:r>
        <w:rPr>
          <w:spacing w:val="-4"/>
        </w:rPr>
        <w:t> </w:t>
      </w:r>
      <w:r>
        <w:rPr/>
        <w:t>servicios</w:t>
      </w:r>
      <w:r>
        <w:rPr>
          <w:spacing w:val="-4"/>
        </w:rPr>
        <w:t> </w:t>
      </w:r>
      <w:r>
        <w:rPr/>
        <w:t>IECSE,</w:t>
      </w:r>
      <w:r>
        <w:rPr>
          <w:spacing w:val="-4"/>
        </w:rPr>
        <w:t> </w:t>
      </w:r>
      <w:r>
        <w:rPr/>
        <w:t>tanto los maestros IECSE como los del salón de clases mantienen altas expectativas y promueven de manera intencional la participación en las actividades de aprendizaje y con los compañeros.</w:t>
      </w:r>
    </w:p>
    <w:p>
      <w:pPr>
        <w:pStyle w:val="Heading3"/>
        <w:spacing w:line="288" w:lineRule="auto"/>
        <w:ind w:left="5519" w:right="26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4019550</wp:posOffset>
                </wp:positionH>
                <wp:positionV relativeFrom="paragraph">
                  <wp:posOffset>78780</wp:posOffset>
                </wp:positionV>
                <wp:extent cx="1270" cy="36830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368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3683000">
                              <a:moveTo>
                                <a:pt x="0" y="368300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2E5D9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316.5pt,296.203167pt" to="316.5pt,6.203167pt" stroked="true" strokeweight="2.25pt" strokecolor="#2e5d9e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781050</wp:posOffset>
            </wp:positionH>
            <wp:positionV relativeFrom="paragraph">
              <wp:posOffset>157526</wp:posOffset>
            </wp:positionV>
            <wp:extent cx="2991484" cy="1682743"/>
            <wp:effectExtent l="0" t="0" r="0" b="0"/>
            <wp:wrapNone/>
            <wp:docPr id="4" name="Image 4" descr="A teacher and kids playing with puzzles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A teacher and kids playing with puzzles 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1484" cy="1682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C5593"/>
        </w:rPr>
        <w:t>Incluir</w:t>
      </w:r>
      <w:r>
        <w:rPr>
          <w:color w:val="2C5593"/>
          <w:spacing w:val="-7"/>
        </w:rPr>
        <w:t> </w:t>
      </w:r>
      <w:r>
        <w:rPr>
          <w:color w:val="2C5593"/>
        </w:rPr>
        <w:t>a</w:t>
      </w:r>
      <w:r>
        <w:rPr>
          <w:color w:val="2C5593"/>
          <w:spacing w:val="-9"/>
        </w:rPr>
        <w:t> </w:t>
      </w:r>
      <w:r>
        <w:rPr>
          <w:color w:val="2C5593"/>
        </w:rPr>
        <w:t>niños</w:t>
      </w:r>
      <w:r>
        <w:rPr>
          <w:color w:val="2C5593"/>
          <w:spacing w:val="-8"/>
        </w:rPr>
        <w:t> </w:t>
      </w:r>
      <w:r>
        <w:rPr>
          <w:color w:val="2C5593"/>
        </w:rPr>
        <w:t>en</w:t>
      </w:r>
      <w:r>
        <w:rPr>
          <w:color w:val="2C5593"/>
          <w:spacing w:val="-8"/>
        </w:rPr>
        <w:t> </w:t>
      </w:r>
      <w:r>
        <w:rPr>
          <w:color w:val="2C5593"/>
        </w:rPr>
        <w:t>edad</w:t>
      </w:r>
      <w:r>
        <w:rPr>
          <w:color w:val="2C5593"/>
          <w:spacing w:val="-7"/>
        </w:rPr>
        <w:t> </w:t>
      </w:r>
      <w:r>
        <w:rPr>
          <w:color w:val="2C5593"/>
        </w:rPr>
        <w:t>preescolar con atrasos en el desarrollo, o discapacidades en salones de clases de educación infantil:</w:t>
      </w:r>
    </w:p>
    <w:p>
      <w:pPr>
        <w:pStyle w:val="ListParagraph"/>
        <w:numPr>
          <w:ilvl w:val="0"/>
          <w:numId w:val="1"/>
        </w:numPr>
        <w:tabs>
          <w:tab w:pos="5741" w:val="left" w:leader="none"/>
          <w:tab w:pos="5743" w:val="left" w:leader="none"/>
        </w:tabs>
        <w:spacing w:line="240" w:lineRule="auto" w:before="210" w:after="0"/>
        <w:ind w:left="5743" w:right="700" w:hanging="224"/>
        <w:jc w:val="left"/>
        <w:rPr>
          <w:rFonts w:ascii="Symbol" w:hAnsi="Symbol"/>
          <w:sz w:val="23"/>
        </w:rPr>
      </w:pPr>
      <w:r>
        <w:rPr>
          <w:color w:val="06080D"/>
          <w:sz w:val="23"/>
        </w:rPr>
        <w:t>Ofrece</w:t>
      </w:r>
      <w:r>
        <w:rPr>
          <w:color w:val="06080D"/>
          <w:spacing w:val="-10"/>
          <w:sz w:val="23"/>
        </w:rPr>
        <w:t> </w:t>
      </w:r>
      <w:r>
        <w:rPr>
          <w:color w:val="06080D"/>
          <w:sz w:val="23"/>
        </w:rPr>
        <w:t>oportunidades</w:t>
      </w:r>
      <w:r>
        <w:rPr>
          <w:color w:val="06080D"/>
          <w:spacing w:val="-9"/>
          <w:sz w:val="23"/>
        </w:rPr>
        <w:t> </w:t>
      </w:r>
      <w:r>
        <w:rPr>
          <w:color w:val="06080D"/>
          <w:sz w:val="23"/>
        </w:rPr>
        <w:t>para</w:t>
      </w:r>
      <w:r>
        <w:rPr>
          <w:color w:val="06080D"/>
          <w:spacing w:val="-10"/>
          <w:sz w:val="23"/>
        </w:rPr>
        <w:t> </w:t>
      </w:r>
      <w:r>
        <w:rPr>
          <w:color w:val="06080D"/>
          <w:sz w:val="23"/>
        </w:rPr>
        <w:t>aprender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de compañeros de la misma edad</w:t>
      </w:r>
    </w:p>
    <w:p>
      <w:pPr>
        <w:pStyle w:val="ListParagraph"/>
        <w:numPr>
          <w:ilvl w:val="0"/>
          <w:numId w:val="1"/>
        </w:numPr>
        <w:tabs>
          <w:tab w:pos="5741" w:val="left" w:leader="none"/>
          <w:tab w:pos="5743" w:val="left" w:leader="none"/>
        </w:tabs>
        <w:spacing w:line="240" w:lineRule="auto" w:before="0" w:after="0"/>
        <w:ind w:left="5743" w:right="696" w:hanging="224"/>
        <w:jc w:val="left"/>
        <w:rPr>
          <w:rFonts w:ascii="Symbol" w:hAnsi="Symbol"/>
          <w:color w:val="06080D"/>
          <w:sz w:val="23"/>
        </w:rPr>
      </w:pPr>
      <w:r>
        <w:rPr>
          <w:color w:val="06080D"/>
          <w:sz w:val="23"/>
        </w:rPr>
        <w:t>Proporciona múltiples oportunidades para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practicar</w:t>
      </w:r>
      <w:r>
        <w:rPr>
          <w:color w:val="06080D"/>
          <w:spacing w:val="-6"/>
          <w:sz w:val="23"/>
        </w:rPr>
        <w:t> </w:t>
      </w:r>
      <w:r>
        <w:rPr>
          <w:color w:val="06080D"/>
          <w:sz w:val="23"/>
        </w:rPr>
        <w:t>habilidades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a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lo</w:t>
      </w:r>
      <w:r>
        <w:rPr>
          <w:color w:val="06080D"/>
          <w:spacing w:val="-6"/>
          <w:sz w:val="23"/>
        </w:rPr>
        <w:t> </w:t>
      </w:r>
      <w:r>
        <w:rPr>
          <w:color w:val="06080D"/>
          <w:sz w:val="23"/>
        </w:rPr>
        <w:t>largo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del </w:t>
      </w:r>
      <w:r>
        <w:rPr>
          <w:color w:val="06080D"/>
          <w:spacing w:val="-4"/>
          <w:sz w:val="23"/>
        </w:rPr>
        <w:t>día</w:t>
      </w:r>
    </w:p>
    <w:p>
      <w:pPr>
        <w:pStyle w:val="ListParagraph"/>
        <w:spacing w:after="0" w:line="240" w:lineRule="auto"/>
        <w:jc w:val="left"/>
        <w:rPr>
          <w:rFonts w:ascii="Symbol" w:hAnsi="Symbol"/>
          <w:sz w:val="23"/>
        </w:rPr>
        <w:sectPr>
          <w:type w:val="continuous"/>
          <w:pgSz w:w="12240" w:h="15840"/>
          <w:pgMar w:top="1040" w:bottom="280" w:left="1080" w:right="720"/>
        </w:sectPr>
      </w:pPr>
    </w:p>
    <w:p>
      <w:pPr>
        <w:pStyle w:val="Heading3"/>
        <w:spacing w:line="287" w:lineRule="exact" w:before="0"/>
        <w:ind w:left="226"/>
      </w:pPr>
      <w:r>
        <w:rPr>
          <w:color w:val="2C5593"/>
        </w:rPr>
        <w:t>Rol</w:t>
      </w:r>
      <w:r>
        <w:rPr>
          <w:color w:val="2C5593"/>
          <w:spacing w:val="-4"/>
        </w:rPr>
        <w:t> </w:t>
      </w:r>
      <w:r>
        <w:rPr>
          <w:color w:val="2C5593"/>
        </w:rPr>
        <w:t>del</w:t>
      </w:r>
      <w:r>
        <w:rPr>
          <w:color w:val="2C5593"/>
          <w:spacing w:val="-5"/>
        </w:rPr>
        <w:t> </w:t>
      </w:r>
      <w:r>
        <w:rPr>
          <w:color w:val="2C5593"/>
        </w:rPr>
        <w:t>Maestro</w:t>
      </w:r>
      <w:r>
        <w:rPr>
          <w:color w:val="2C5593"/>
          <w:spacing w:val="-5"/>
        </w:rPr>
        <w:t> </w:t>
      </w:r>
      <w:r>
        <w:rPr>
          <w:color w:val="2C5593"/>
        </w:rPr>
        <w:t>Itinerante</w:t>
      </w:r>
      <w:r>
        <w:rPr>
          <w:color w:val="2C5593"/>
          <w:spacing w:val="-4"/>
        </w:rPr>
        <w:t> IECSE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  <w:tab w:pos="449" w:val="left" w:leader="none"/>
        </w:tabs>
        <w:spacing w:line="240" w:lineRule="auto" w:before="203" w:after="0"/>
        <w:ind w:left="449" w:right="143" w:hanging="220"/>
        <w:jc w:val="left"/>
        <w:rPr>
          <w:rFonts w:ascii="Symbol" w:hAnsi="Symbol"/>
          <w:sz w:val="23"/>
        </w:rPr>
      </w:pPr>
      <w:r>
        <w:rPr>
          <w:sz w:val="23"/>
        </w:rPr>
        <w:t>Modelar</w:t>
      </w:r>
      <w:r>
        <w:rPr>
          <w:spacing w:val="-10"/>
          <w:sz w:val="23"/>
        </w:rPr>
        <w:t> </w:t>
      </w:r>
      <w:r>
        <w:rPr>
          <w:sz w:val="23"/>
        </w:rPr>
        <w:t>prácticas</w:t>
      </w:r>
      <w:r>
        <w:rPr>
          <w:spacing w:val="-9"/>
          <w:sz w:val="23"/>
        </w:rPr>
        <w:t> </w:t>
      </w:r>
      <w:r>
        <w:rPr>
          <w:sz w:val="23"/>
        </w:rPr>
        <w:t>de</w:t>
      </w:r>
      <w:r>
        <w:rPr>
          <w:spacing w:val="-9"/>
          <w:sz w:val="23"/>
        </w:rPr>
        <w:t> </w:t>
      </w:r>
      <w:r>
        <w:rPr>
          <w:sz w:val="23"/>
        </w:rPr>
        <w:t>enseñanza</w:t>
      </w:r>
      <w:r>
        <w:rPr>
          <w:spacing w:val="-9"/>
          <w:sz w:val="23"/>
        </w:rPr>
        <w:t> </w:t>
      </w:r>
      <w:r>
        <w:rPr>
          <w:sz w:val="23"/>
        </w:rPr>
        <w:t>efectivas para el maestro del salón de clases</w:t>
      </w:r>
    </w:p>
    <w:p>
      <w:pPr>
        <w:pStyle w:val="ListParagraph"/>
        <w:numPr>
          <w:ilvl w:val="0"/>
          <w:numId w:val="2"/>
        </w:numPr>
        <w:tabs>
          <w:tab w:pos="448" w:val="left" w:leader="none"/>
        </w:tabs>
        <w:spacing w:line="240" w:lineRule="auto" w:before="1" w:after="0"/>
        <w:ind w:left="448" w:right="0" w:hanging="218"/>
        <w:jc w:val="left"/>
        <w:rPr>
          <w:rFonts w:ascii="Symbol" w:hAnsi="Symbol"/>
          <w:sz w:val="23"/>
        </w:rPr>
      </w:pPr>
      <w:r>
        <w:rPr>
          <w:sz w:val="23"/>
        </w:rPr>
        <w:t>Proporcionar</w:t>
      </w:r>
      <w:r>
        <w:rPr>
          <w:spacing w:val="-8"/>
          <w:sz w:val="23"/>
        </w:rPr>
        <w:t> </w:t>
      </w:r>
      <w:r>
        <w:rPr>
          <w:sz w:val="23"/>
        </w:rPr>
        <w:t>instrucción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directa</w:t>
      </w:r>
    </w:p>
    <w:p>
      <w:pPr>
        <w:pStyle w:val="ListParagraph"/>
        <w:numPr>
          <w:ilvl w:val="0"/>
          <w:numId w:val="2"/>
        </w:numPr>
        <w:tabs>
          <w:tab w:pos="448" w:val="left" w:leader="none"/>
        </w:tabs>
        <w:spacing w:line="281" w:lineRule="exact" w:before="0" w:after="0"/>
        <w:ind w:left="448" w:right="0" w:hanging="218"/>
        <w:jc w:val="left"/>
        <w:rPr>
          <w:rFonts w:ascii="Symbol" w:hAnsi="Symbol"/>
          <w:sz w:val="23"/>
        </w:rPr>
      </w:pPr>
      <w:r>
        <w:rPr>
          <w:sz w:val="23"/>
        </w:rPr>
        <w:t>Ayudar</w:t>
      </w:r>
      <w:r>
        <w:rPr>
          <w:spacing w:val="-3"/>
          <w:sz w:val="23"/>
        </w:rPr>
        <w:t> </w:t>
      </w:r>
      <w:r>
        <w:rPr>
          <w:sz w:val="23"/>
        </w:rPr>
        <w:t>a</w:t>
      </w:r>
      <w:r>
        <w:rPr>
          <w:spacing w:val="-4"/>
          <w:sz w:val="23"/>
        </w:rPr>
        <w:t> </w:t>
      </w:r>
      <w:r>
        <w:rPr>
          <w:sz w:val="23"/>
        </w:rPr>
        <w:t>monitorear</w:t>
      </w:r>
      <w:r>
        <w:rPr>
          <w:spacing w:val="-2"/>
          <w:sz w:val="23"/>
        </w:rPr>
        <w:t> </w:t>
      </w:r>
      <w:r>
        <w:rPr>
          <w:sz w:val="23"/>
        </w:rPr>
        <w:t>el</w:t>
      </w:r>
      <w:r>
        <w:rPr>
          <w:spacing w:val="-4"/>
          <w:sz w:val="23"/>
        </w:rPr>
        <w:t> </w:t>
      </w:r>
      <w:r>
        <w:rPr>
          <w:sz w:val="23"/>
        </w:rPr>
        <w:t>progreso</w:t>
      </w:r>
      <w:r>
        <w:rPr>
          <w:spacing w:val="-3"/>
          <w:sz w:val="23"/>
        </w:rPr>
        <w:t> </w:t>
      </w:r>
      <w:r>
        <w:rPr>
          <w:sz w:val="23"/>
        </w:rPr>
        <w:t>del</w:t>
      </w:r>
      <w:r>
        <w:rPr>
          <w:spacing w:val="-3"/>
          <w:sz w:val="23"/>
        </w:rPr>
        <w:t> </w:t>
      </w:r>
      <w:r>
        <w:rPr>
          <w:spacing w:val="-4"/>
          <w:sz w:val="23"/>
        </w:rPr>
        <w:t>niño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  <w:tab w:pos="449" w:val="left" w:leader="none"/>
        </w:tabs>
        <w:spacing w:line="240" w:lineRule="auto" w:before="0" w:after="0"/>
        <w:ind w:left="449" w:right="38" w:hanging="220"/>
        <w:jc w:val="left"/>
        <w:rPr>
          <w:rFonts w:ascii="Symbol" w:hAnsi="Symbol"/>
          <w:sz w:val="23"/>
        </w:rPr>
      </w:pPr>
      <w:r>
        <w:rPr>
          <w:sz w:val="23"/>
        </w:rPr>
        <w:t>Comunicarse con las familias y con otros proveedores</w:t>
      </w:r>
      <w:r>
        <w:rPr>
          <w:spacing w:val="-10"/>
          <w:sz w:val="23"/>
        </w:rPr>
        <w:t> </w:t>
      </w:r>
      <w:r>
        <w:rPr>
          <w:sz w:val="23"/>
        </w:rPr>
        <w:t>de</w:t>
      </w:r>
      <w:r>
        <w:rPr>
          <w:spacing w:val="-10"/>
          <w:sz w:val="23"/>
        </w:rPr>
        <w:t> </w:t>
      </w:r>
      <w:r>
        <w:rPr>
          <w:sz w:val="23"/>
        </w:rPr>
        <w:t>servicios,</w:t>
      </w:r>
      <w:r>
        <w:rPr>
          <w:spacing w:val="-9"/>
          <w:sz w:val="23"/>
        </w:rPr>
        <w:t> </w:t>
      </w:r>
      <w:r>
        <w:rPr>
          <w:sz w:val="23"/>
        </w:rPr>
        <w:t>como</w:t>
      </w:r>
      <w:r>
        <w:rPr>
          <w:spacing w:val="-9"/>
          <w:sz w:val="23"/>
        </w:rPr>
        <w:t> </w:t>
      </w:r>
      <w:r>
        <w:rPr>
          <w:sz w:val="23"/>
        </w:rPr>
        <w:t>terapeutas del habla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  <w:tab w:pos="449" w:val="left" w:leader="none"/>
        </w:tabs>
        <w:spacing w:line="240" w:lineRule="auto" w:before="0" w:after="0"/>
        <w:ind w:left="449" w:right="808" w:hanging="224"/>
        <w:jc w:val="left"/>
        <w:rPr>
          <w:rFonts w:ascii="Symbol" w:hAnsi="Symbol"/>
          <w:sz w:val="23"/>
        </w:rPr>
      </w:pPr>
      <w:r>
        <w:rPr/>
        <w:br w:type="column"/>
      </w:r>
      <w:r>
        <w:rPr>
          <w:color w:val="06080D"/>
          <w:sz w:val="23"/>
        </w:rPr>
        <w:t>Conduce a un mayor desarrollo cognitivo</w:t>
      </w:r>
      <w:r>
        <w:rPr>
          <w:color w:val="06080D"/>
          <w:spacing w:val="-6"/>
          <w:sz w:val="23"/>
        </w:rPr>
        <w:t> </w:t>
      </w:r>
      <w:r>
        <w:rPr>
          <w:color w:val="06080D"/>
          <w:sz w:val="23"/>
        </w:rPr>
        <w:t>y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de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la</w:t>
      </w:r>
      <w:r>
        <w:rPr>
          <w:color w:val="06080D"/>
          <w:spacing w:val="-6"/>
          <w:sz w:val="23"/>
        </w:rPr>
        <w:t> </w:t>
      </w:r>
      <w:r>
        <w:rPr>
          <w:color w:val="06080D"/>
          <w:sz w:val="23"/>
        </w:rPr>
        <w:t>comunicación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que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los servicios en los salones de clases de educación especial independientes</w:t>
      </w:r>
    </w:p>
    <w:p>
      <w:pPr>
        <w:pStyle w:val="ListParagraph"/>
        <w:numPr>
          <w:ilvl w:val="0"/>
          <w:numId w:val="2"/>
        </w:numPr>
        <w:tabs>
          <w:tab w:pos="447" w:val="left" w:leader="none"/>
          <w:tab w:pos="449" w:val="left" w:leader="none"/>
        </w:tabs>
        <w:spacing w:line="240" w:lineRule="auto" w:before="0" w:after="0"/>
        <w:ind w:left="449" w:right="627" w:hanging="224"/>
        <w:jc w:val="left"/>
        <w:rPr>
          <w:rFonts w:ascii="Symbol" w:hAnsi="Symbol"/>
          <w:sz w:val="23"/>
        </w:rPr>
      </w:pPr>
      <w:r>
        <w:rPr>
          <w:color w:val="06080D"/>
          <w:sz w:val="23"/>
        </w:rPr>
        <w:t>Resulta en niños con mayor competencia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social</w:t>
      </w:r>
      <w:r>
        <w:rPr>
          <w:color w:val="06080D"/>
          <w:spacing w:val="-9"/>
          <w:sz w:val="23"/>
        </w:rPr>
        <w:t> </w:t>
      </w:r>
      <w:r>
        <w:rPr>
          <w:color w:val="06080D"/>
          <w:sz w:val="23"/>
        </w:rPr>
        <w:t>y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más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amistades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que en salones de clases independientes</w:t>
      </w:r>
    </w:p>
    <w:p>
      <w:pPr>
        <w:pStyle w:val="ListParagraph"/>
        <w:numPr>
          <w:ilvl w:val="0"/>
          <w:numId w:val="2"/>
        </w:numPr>
        <w:tabs>
          <w:tab w:pos="448" w:val="left" w:leader="none"/>
          <w:tab w:pos="450" w:val="left" w:leader="none"/>
        </w:tabs>
        <w:spacing w:line="240" w:lineRule="auto" w:before="0" w:after="0"/>
        <w:ind w:left="450" w:right="635" w:hanging="224"/>
        <w:jc w:val="left"/>
        <w:rPr>
          <w:rFonts w:ascii="Symbol" w:hAnsi="Symbol"/>
          <w:color w:val="06080D"/>
          <w:sz w:val="23"/>
        </w:rPr>
      </w:pPr>
      <w:r>
        <w:rPr>
          <w:color w:val="06080D"/>
          <w:sz w:val="23"/>
        </w:rPr>
        <w:t>Reduce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al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mínimo</w:t>
      </w:r>
      <w:r>
        <w:rPr>
          <w:color w:val="06080D"/>
          <w:spacing w:val="-7"/>
          <w:sz w:val="23"/>
        </w:rPr>
        <w:t> </w:t>
      </w:r>
      <w:r>
        <w:rPr>
          <w:color w:val="06080D"/>
          <w:sz w:val="23"/>
        </w:rPr>
        <w:t>las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transiciones</w:t>
      </w:r>
      <w:r>
        <w:rPr>
          <w:color w:val="06080D"/>
          <w:spacing w:val="-8"/>
          <w:sz w:val="23"/>
        </w:rPr>
        <w:t> </w:t>
      </w:r>
      <w:r>
        <w:rPr>
          <w:color w:val="06080D"/>
          <w:sz w:val="23"/>
        </w:rPr>
        <w:t>entre </w:t>
      </w:r>
      <w:r>
        <w:rPr>
          <w:color w:val="06080D"/>
          <w:spacing w:val="-2"/>
          <w:sz w:val="23"/>
        </w:rPr>
        <w:t>programas</w:t>
      </w:r>
    </w:p>
    <w:sectPr>
      <w:type w:val="continuous"/>
      <w:pgSz w:w="12240" w:h="15840"/>
      <w:pgMar w:top="1040" w:bottom="280" w:left="1080" w:right="720"/>
      <w:cols w:num="2" w:equalWidth="0">
        <w:col w:w="4772" w:space="522"/>
        <w:col w:w="51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449" w:hanging="220"/>
      </w:pPr>
      <w:rPr>
        <w:rFonts w:hint="default" w:ascii="Symbol" w:hAnsi="Symbol" w:eastAsia="Symbol" w:cs="Symbol"/>
        <w:spacing w:val="0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3" w:hanging="2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06" w:hanging="2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39" w:hanging="2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72" w:hanging="2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05" w:hanging="2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38" w:hanging="2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71" w:hanging="2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04" w:hanging="22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5743" w:hanging="224"/>
      </w:pPr>
      <w:rPr>
        <w:rFonts w:hint="default" w:ascii="Symbol" w:hAnsi="Symbol" w:eastAsia="Symbol" w:cs="Symbol"/>
        <w:spacing w:val="0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210" w:hanging="2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680" w:hanging="2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7150" w:hanging="2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620" w:hanging="2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090" w:hanging="2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560" w:hanging="2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30" w:hanging="2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00" w:hanging="224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449" w:hanging="224"/>
    </w:pPr>
    <w:rPr>
      <w:rFonts w:ascii="Georgia" w:hAnsi="Georgia" w:eastAsia="Georgia" w:cs="Georgia"/>
      <w:sz w:val="23"/>
      <w:szCs w:val="23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90" w:right="1117"/>
      <w:outlineLvl w:val="1"/>
    </w:pPr>
    <w:rPr>
      <w:rFonts w:ascii="Georgia" w:hAnsi="Georgia" w:eastAsia="Georgia" w:cs="Georgia"/>
      <w:b/>
      <w:bCs/>
      <w:sz w:val="42"/>
      <w:szCs w:val="4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5"/>
      <w:ind w:left="99"/>
      <w:outlineLvl w:val="2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230"/>
      <w:ind w:left="90"/>
      <w:outlineLvl w:val="3"/>
    </w:pPr>
    <w:rPr>
      <w:rFonts w:ascii="Georgia" w:hAnsi="Georgia" w:eastAsia="Georgia" w:cs="Georgia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449" w:hanging="224"/>
    </w:pPr>
    <w:rPr>
      <w:rFonts w:ascii="Georgia" w:hAnsi="Georgia" w:eastAsia="Georgia" w:cs="Georg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Virginia Commonwealth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Jaye Wellons</dc:creator>
  <dc:description/>
  <dc:title>Itinerant ECSE Spanish Family</dc:title>
  <dcterms:created xsi:type="dcterms:W3CDTF">2026-10-07T21:37:28Z</dcterms:created>
  <dcterms:modified xsi:type="dcterms:W3CDTF">2026-10-07T21:37:28Z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0x01010080939A2663FDD0438B8297469091EBD4</vt:lpwstr>
  </property>
  <property fmtid="{D5CDD505-2E9C-101B-9397-08002B2CF9AE}" pid="3" name="Created">
    <vt:filetime>2025-08-12T00:00:00Z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e798a5b5-6c65-4603-9f35-70127ed95d1a</vt:lpwstr>
  </property>
  <property fmtid="{D5CDD505-2E9C-101B-9397-08002B2CF9AE}" pid="6" name="LastSaved">
    <vt:filetime>2026-10-07T00:00:00Z</vt:filetime>
  </property>
  <property fmtid="{D5CDD505-2E9C-101B-9397-08002B2CF9AE}" pid="7" name="Producer">
    <vt:lpwstr>Adobe PDF Library 25.1.143</vt:lpwstr>
  </property>
  <property fmtid="{D5CDD505-2E9C-101B-9397-08002B2CF9AE}" pid="8" name="SourceModified">
    <vt:lpwstr>D:20250811173643</vt:lpwstr>
  </property>
</Properties>
</file>